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6D90ED" w14:textId="77777777" w:rsidR="00E94547" w:rsidRDefault="00E94547" w:rsidP="00170627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00"/>
      </w:tblGrid>
      <w:tr w:rsidR="00BB632E" w14:paraId="759B3FB8" w14:textId="77777777" w:rsidTr="00F15170">
        <w:tc>
          <w:tcPr>
            <w:tcW w:w="2093" w:type="dxa"/>
            <w:vAlign w:val="center"/>
          </w:tcPr>
          <w:p w14:paraId="23B7F220" w14:textId="4902D3EC" w:rsidR="008F5A54" w:rsidRPr="00024063" w:rsidRDefault="008F5A54" w:rsidP="00530EC9">
            <w:pPr>
              <w:jc w:val="center"/>
              <w:rPr>
                <w:bCs/>
                <w:sz w:val="22"/>
              </w:rPr>
            </w:pPr>
            <w:r w:rsidRPr="00024063">
              <w:rPr>
                <w:bCs/>
                <w:sz w:val="22"/>
              </w:rPr>
              <w:t>Intitulé de la formation</w:t>
            </w:r>
            <w:r w:rsidR="009B2E78" w:rsidRPr="00024063">
              <w:rPr>
                <w:bCs/>
                <w:sz w:val="22"/>
              </w:rPr>
              <w:t xml:space="preserve"> :</w:t>
            </w:r>
          </w:p>
        </w:tc>
        <w:tc>
          <w:tcPr>
            <w:tcW w:w="7100" w:type="dxa"/>
          </w:tcPr>
          <w:p w14:paraId="62D08C17" w14:textId="488605B8" w:rsidR="008F5A54" w:rsidRPr="00024063" w:rsidRDefault="00F15170" w:rsidP="004C298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Modélisation d'essais de dégradation (accélérés) par les processus stochastiques.</w:t>
            </w:r>
          </w:p>
        </w:tc>
      </w:tr>
      <w:tr w:rsidR="00843763" w14:paraId="2EEB1282" w14:textId="77777777" w:rsidTr="00F15170">
        <w:tc>
          <w:tcPr>
            <w:tcW w:w="2093" w:type="dxa"/>
          </w:tcPr>
          <w:p w14:paraId="2E58CBF3" w14:textId="1B4D5A7F" w:rsidR="00843763" w:rsidRPr="00024063" w:rsidRDefault="00F15170" w:rsidP="00530E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Tuteur</w:t>
            </w:r>
          </w:p>
        </w:tc>
        <w:tc>
          <w:tcPr>
            <w:tcW w:w="7100" w:type="dxa"/>
          </w:tcPr>
          <w:p w14:paraId="1F94EA3E" w14:textId="5A2623EB" w:rsidR="00843763" w:rsidRPr="00024063" w:rsidRDefault="00EF706E" w:rsidP="00EF706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David BIGAUD</w:t>
            </w:r>
          </w:p>
        </w:tc>
      </w:tr>
      <w:tr w:rsidR="00BB632E" w14:paraId="5E6C743E" w14:textId="77777777" w:rsidTr="00F15170">
        <w:tc>
          <w:tcPr>
            <w:tcW w:w="2093" w:type="dxa"/>
          </w:tcPr>
          <w:p w14:paraId="5FE86F3A" w14:textId="42E6CF6E" w:rsidR="008F5A54" w:rsidRPr="00024063" w:rsidRDefault="00843763" w:rsidP="00530E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Laboratoire</w:t>
            </w:r>
          </w:p>
        </w:tc>
        <w:tc>
          <w:tcPr>
            <w:tcW w:w="7100" w:type="dxa"/>
          </w:tcPr>
          <w:p w14:paraId="72FFE7CC" w14:textId="1E413910" w:rsidR="008F5A54" w:rsidRPr="00024063" w:rsidRDefault="00CD1D8B" w:rsidP="0017062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Equipe SFD du LARIS (EA 7315)</w:t>
            </w:r>
            <w:r w:rsidR="00F15170">
              <w:rPr>
                <w:b/>
                <w:bCs/>
                <w:sz w:val="22"/>
              </w:rPr>
              <w:t xml:space="preserve"> – ISTIA – Université d'Angers</w:t>
            </w:r>
          </w:p>
        </w:tc>
      </w:tr>
      <w:tr w:rsidR="00BB632E" w14:paraId="7E9E37CE" w14:textId="77777777" w:rsidTr="00F15170">
        <w:tc>
          <w:tcPr>
            <w:tcW w:w="2093" w:type="dxa"/>
          </w:tcPr>
          <w:p w14:paraId="13E4B8C4" w14:textId="551AA190" w:rsidR="008F5A54" w:rsidRPr="00024063" w:rsidRDefault="008F5A54" w:rsidP="00F15170">
            <w:pPr>
              <w:jc w:val="center"/>
              <w:rPr>
                <w:bCs/>
                <w:sz w:val="22"/>
              </w:rPr>
            </w:pPr>
            <w:r w:rsidRPr="00024063">
              <w:rPr>
                <w:bCs/>
                <w:sz w:val="22"/>
              </w:rPr>
              <w:t>E-mail</w:t>
            </w:r>
          </w:p>
        </w:tc>
        <w:tc>
          <w:tcPr>
            <w:tcW w:w="7100" w:type="dxa"/>
          </w:tcPr>
          <w:p w14:paraId="489105F4" w14:textId="6E73F673" w:rsidR="008F5A54" w:rsidRPr="00024063" w:rsidRDefault="00204D53" w:rsidP="00F358B1">
            <w:pPr>
              <w:rPr>
                <w:b/>
                <w:bCs/>
                <w:sz w:val="22"/>
              </w:rPr>
            </w:pPr>
            <w:hyperlink r:id="rId8" w:history="1">
              <w:r w:rsidR="00F358B1" w:rsidRPr="007664E4">
                <w:rPr>
                  <w:rStyle w:val="Lienhypertexte"/>
                  <w:b/>
                </w:rPr>
                <w:t>david</w:t>
              </w:r>
              <w:r w:rsidR="00F358B1" w:rsidRPr="007664E4">
                <w:rPr>
                  <w:rStyle w:val="Lienhypertexte"/>
                  <w:b/>
                  <w:bCs/>
                  <w:sz w:val="22"/>
                </w:rPr>
                <w:t>.bigaud@univ-angers.fr</w:t>
              </w:r>
            </w:hyperlink>
          </w:p>
        </w:tc>
      </w:tr>
      <w:tr w:rsidR="00BB632E" w14:paraId="168502F1" w14:textId="77777777" w:rsidTr="00F15170">
        <w:tc>
          <w:tcPr>
            <w:tcW w:w="2093" w:type="dxa"/>
          </w:tcPr>
          <w:p w14:paraId="16CFD5B2" w14:textId="594D7B3E" w:rsidR="008F5A54" w:rsidRPr="00024063" w:rsidRDefault="00F15170" w:rsidP="00F1517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Volume horaire</w:t>
            </w:r>
          </w:p>
        </w:tc>
        <w:tc>
          <w:tcPr>
            <w:tcW w:w="7100" w:type="dxa"/>
          </w:tcPr>
          <w:p w14:paraId="3E45CAE2" w14:textId="0DBA3ACC" w:rsidR="00CD1D8B" w:rsidRPr="00024063" w:rsidRDefault="00F15170" w:rsidP="001D4C4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3h30 à 4h00</w:t>
            </w:r>
          </w:p>
        </w:tc>
      </w:tr>
      <w:tr w:rsidR="00BB632E" w14:paraId="6AB38392" w14:textId="77777777" w:rsidTr="00F15170">
        <w:tc>
          <w:tcPr>
            <w:tcW w:w="2093" w:type="dxa"/>
          </w:tcPr>
          <w:p w14:paraId="036F7673" w14:textId="03D10056" w:rsidR="00E94547" w:rsidRPr="00024063" w:rsidRDefault="00E94547" w:rsidP="00530EC9">
            <w:pPr>
              <w:jc w:val="center"/>
              <w:rPr>
                <w:bCs/>
                <w:sz w:val="22"/>
              </w:rPr>
            </w:pPr>
            <w:r w:rsidRPr="00024063">
              <w:rPr>
                <w:bCs/>
                <w:sz w:val="22"/>
              </w:rPr>
              <w:t>Mots-clés</w:t>
            </w:r>
            <w:r w:rsidR="009B2E78" w:rsidRPr="00024063">
              <w:rPr>
                <w:bCs/>
                <w:sz w:val="22"/>
              </w:rPr>
              <w:t xml:space="preserve"> :</w:t>
            </w:r>
          </w:p>
        </w:tc>
        <w:tc>
          <w:tcPr>
            <w:tcW w:w="7100" w:type="dxa"/>
          </w:tcPr>
          <w:p w14:paraId="661FBD71" w14:textId="2466763E" w:rsidR="00E94547" w:rsidRPr="00024063" w:rsidRDefault="004C2985" w:rsidP="00F1517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Processus stochastiques, </w:t>
            </w:r>
            <w:r w:rsidR="00F358B1">
              <w:rPr>
                <w:b/>
                <w:bCs/>
                <w:sz w:val="22"/>
              </w:rPr>
              <w:t>essais accélérés, es</w:t>
            </w:r>
            <w:r>
              <w:rPr>
                <w:b/>
                <w:bCs/>
                <w:sz w:val="22"/>
              </w:rPr>
              <w:t>sa</w:t>
            </w:r>
            <w:r w:rsidR="00F15170">
              <w:rPr>
                <w:b/>
                <w:bCs/>
                <w:sz w:val="22"/>
              </w:rPr>
              <w:t>is de dégradation, optimisation</w:t>
            </w:r>
          </w:p>
        </w:tc>
      </w:tr>
    </w:tbl>
    <w:p w14:paraId="1AE87CFA" w14:textId="6CE4ED6E" w:rsidR="00E94547" w:rsidRDefault="00E94547" w:rsidP="00170627">
      <w:pPr>
        <w:rPr>
          <w:b/>
          <w:bCs/>
          <w:sz w:val="24"/>
        </w:rPr>
      </w:pPr>
    </w:p>
    <w:p w14:paraId="2575753F" w14:textId="77777777" w:rsidR="00F15170" w:rsidRDefault="00F15170" w:rsidP="00170627">
      <w:pPr>
        <w:rPr>
          <w:b/>
          <w:bCs/>
          <w:sz w:val="24"/>
        </w:rPr>
      </w:pPr>
    </w:p>
    <w:p w14:paraId="39C8F8DE" w14:textId="22DECEC7" w:rsidR="0060692A" w:rsidRPr="00486A87" w:rsidRDefault="00267120" w:rsidP="00486A87">
      <w:pPr>
        <w:jc w:val="both"/>
        <w:rPr>
          <w:bCs/>
          <w:sz w:val="22"/>
        </w:rPr>
      </w:pPr>
      <w:r w:rsidRPr="00024063">
        <w:rPr>
          <w:b/>
          <w:bCs/>
          <w:sz w:val="22"/>
        </w:rPr>
        <w:t>Prérequis</w:t>
      </w:r>
      <w:r w:rsidR="0060692A" w:rsidRPr="00024063">
        <w:rPr>
          <w:b/>
          <w:bCs/>
          <w:sz w:val="22"/>
        </w:rPr>
        <w:t xml:space="preserve"> :</w:t>
      </w:r>
      <w:r w:rsidR="00CD1D8B">
        <w:rPr>
          <w:b/>
          <w:bCs/>
          <w:sz w:val="22"/>
        </w:rPr>
        <w:t xml:space="preserve"> </w:t>
      </w:r>
      <w:r w:rsidR="00F15170">
        <w:rPr>
          <w:bCs/>
          <w:sz w:val="22"/>
        </w:rPr>
        <w:t>Les f</w:t>
      </w:r>
      <w:r w:rsidR="00486A87" w:rsidRPr="00486A87">
        <w:rPr>
          <w:bCs/>
          <w:sz w:val="22"/>
        </w:rPr>
        <w:t>ondamentaux de statistique</w:t>
      </w:r>
      <w:r w:rsidR="00F15170">
        <w:rPr>
          <w:bCs/>
          <w:sz w:val="22"/>
        </w:rPr>
        <w:t xml:space="preserve"> (lois distribution, théorème de Bayes,…)</w:t>
      </w:r>
    </w:p>
    <w:p w14:paraId="6E0024CD" w14:textId="77777777" w:rsidR="0060692A" w:rsidRPr="00024063" w:rsidRDefault="0060692A" w:rsidP="00737D18">
      <w:pPr>
        <w:jc w:val="both"/>
        <w:rPr>
          <w:b/>
          <w:bCs/>
          <w:sz w:val="22"/>
        </w:rPr>
      </w:pPr>
    </w:p>
    <w:p w14:paraId="6172C3EE" w14:textId="0E7EB18D" w:rsidR="0060692A" w:rsidRDefault="0060692A" w:rsidP="00A81C8A">
      <w:pPr>
        <w:jc w:val="both"/>
        <w:rPr>
          <w:bCs/>
          <w:sz w:val="22"/>
        </w:rPr>
      </w:pPr>
      <w:r w:rsidRPr="00024063">
        <w:rPr>
          <w:b/>
          <w:bCs/>
          <w:sz w:val="22"/>
        </w:rPr>
        <w:t>Contexte/problématique :</w:t>
      </w:r>
      <w:r w:rsidR="00C93A55">
        <w:rPr>
          <w:b/>
          <w:bCs/>
          <w:sz w:val="22"/>
        </w:rPr>
        <w:t xml:space="preserve"> </w:t>
      </w:r>
      <w:r w:rsidR="00A81C8A" w:rsidRPr="00A81C8A">
        <w:rPr>
          <w:bCs/>
          <w:sz w:val="22"/>
        </w:rPr>
        <w:t xml:space="preserve">La modélisation par les processus </w:t>
      </w:r>
      <w:r w:rsidR="00F15170">
        <w:rPr>
          <w:bCs/>
          <w:sz w:val="22"/>
        </w:rPr>
        <w:t>stochastiques</w:t>
      </w:r>
      <w:r w:rsidR="00A81C8A" w:rsidRPr="00A81C8A">
        <w:rPr>
          <w:bCs/>
          <w:sz w:val="22"/>
        </w:rPr>
        <w:t xml:space="preserve"> permet de suivre la dispersion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d’un phénomène de dégradation</w:t>
      </w:r>
      <w:r w:rsidR="006D5103">
        <w:rPr>
          <w:bCs/>
          <w:sz w:val="22"/>
        </w:rPr>
        <w:t xml:space="preserve"> (carbonatation, fatigue, fissuration, etc.)</w:t>
      </w:r>
      <w:bookmarkStart w:id="0" w:name="_GoBack"/>
      <w:bookmarkEnd w:id="0"/>
      <w:r w:rsidR="00A81C8A" w:rsidRPr="00A81C8A">
        <w:rPr>
          <w:bCs/>
          <w:sz w:val="22"/>
        </w:rPr>
        <w:t xml:space="preserve"> au cours du temps. Pour un phénomène donné, il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revient à s’affranchir de l’impact de chaque paramètre non maitrisé influant sur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notre dégradation en introduisant une loi de probabilité unique dont les valeurs des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paramètres reflètent la dispersion générale de notre phénomène</w:t>
      </w:r>
      <w:r w:rsidR="00A81C8A">
        <w:rPr>
          <w:bCs/>
          <w:sz w:val="22"/>
        </w:rPr>
        <w:t xml:space="preserve">. </w:t>
      </w:r>
      <w:r w:rsidR="00A81C8A" w:rsidRPr="00A81C8A">
        <w:rPr>
          <w:bCs/>
          <w:sz w:val="22"/>
        </w:rPr>
        <w:t>La qualité de l’estimation des paramètres du processus dépend du nombre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d’informations disponible</w:t>
      </w:r>
      <w:r w:rsidR="00F15170">
        <w:rPr>
          <w:bCs/>
          <w:sz w:val="22"/>
        </w:rPr>
        <w:t>s</w:t>
      </w:r>
      <w:r w:rsidR="00A81C8A" w:rsidRPr="00A81C8A">
        <w:rPr>
          <w:bCs/>
          <w:sz w:val="22"/>
        </w:rPr>
        <w:t>. D’un point de vue physique, cela revient à avoir un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grand nombre de trajectoires d’essais (donc très souvent de pièces à tester) et/ou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de points de mesure sur chaque pièce ce qui n’est pas toujours réalisable. Il faut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donc mettre en place un outil permettant de quantifier la qualité de l’estimation</w:t>
      </w:r>
      <w:r w:rsidR="00A81C8A">
        <w:rPr>
          <w:bCs/>
          <w:sz w:val="22"/>
        </w:rPr>
        <w:t xml:space="preserve"> </w:t>
      </w:r>
      <w:r w:rsidR="00A81C8A" w:rsidRPr="00A81C8A">
        <w:rPr>
          <w:bCs/>
          <w:sz w:val="22"/>
        </w:rPr>
        <w:t>de nos paramètres</w:t>
      </w:r>
      <w:r w:rsidR="00A81C8A">
        <w:rPr>
          <w:bCs/>
          <w:sz w:val="22"/>
        </w:rPr>
        <w:t xml:space="preserve"> et d'optimiser celle-ci vis-à-vis de contraintes du plan d'essais (temps d'essais, nombre d'essais, coûts de la mesure, …)</w:t>
      </w:r>
      <w:r w:rsidR="00A81C8A" w:rsidRPr="00A81C8A">
        <w:rPr>
          <w:bCs/>
          <w:sz w:val="22"/>
        </w:rPr>
        <w:t>.</w:t>
      </w:r>
    </w:p>
    <w:p w14:paraId="19A051F7" w14:textId="77777777" w:rsidR="00A81C8A" w:rsidRPr="00A81C8A" w:rsidRDefault="00A81C8A" w:rsidP="00A81C8A">
      <w:pPr>
        <w:jc w:val="both"/>
        <w:rPr>
          <w:bCs/>
          <w:sz w:val="22"/>
        </w:rPr>
      </w:pPr>
    </w:p>
    <w:p w14:paraId="69DB2536" w14:textId="452CFF7E" w:rsidR="0060692A" w:rsidRPr="00C93A55" w:rsidRDefault="0060692A" w:rsidP="00737D18">
      <w:pPr>
        <w:jc w:val="both"/>
        <w:rPr>
          <w:bCs/>
          <w:sz w:val="22"/>
        </w:rPr>
      </w:pPr>
      <w:r w:rsidRPr="00024063">
        <w:rPr>
          <w:b/>
          <w:bCs/>
          <w:sz w:val="22"/>
        </w:rPr>
        <w:t xml:space="preserve">Objectifs pédagogiques : </w:t>
      </w:r>
      <w:r w:rsidR="00F358B1" w:rsidRPr="00F358B1">
        <w:rPr>
          <w:bCs/>
          <w:sz w:val="22"/>
        </w:rPr>
        <w:t>Savoir estimer la fiabilité</w:t>
      </w:r>
      <w:r w:rsidR="00F15170">
        <w:rPr>
          <w:bCs/>
          <w:sz w:val="22"/>
        </w:rPr>
        <w:t>/durabilité</w:t>
      </w:r>
      <w:r w:rsidR="00F358B1" w:rsidRPr="00F358B1">
        <w:rPr>
          <w:bCs/>
          <w:sz w:val="22"/>
        </w:rPr>
        <w:t xml:space="preserve"> d'un </w:t>
      </w:r>
      <w:r w:rsidR="00F15170">
        <w:rPr>
          <w:bCs/>
          <w:sz w:val="22"/>
        </w:rPr>
        <w:t xml:space="preserve">matériau ou d'un </w:t>
      </w:r>
      <w:r w:rsidR="00F358B1" w:rsidRPr="00F358B1">
        <w:rPr>
          <w:bCs/>
          <w:sz w:val="22"/>
        </w:rPr>
        <w:t xml:space="preserve">composant, … à partir d'essais </w:t>
      </w:r>
      <w:r w:rsidR="00A81C8A">
        <w:rPr>
          <w:bCs/>
          <w:sz w:val="22"/>
        </w:rPr>
        <w:t>de dégradation. Optimiser sa stratégie d'essais de dégradation</w:t>
      </w:r>
      <w:r w:rsidR="00486A87" w:rsidRPr="00486A87">
        <w:rPr>
          <w:bCs/>
          <w:sz w:val="22"/>
        </w:rPr>
        <w:t>.</w:t>
      </w:r>
    </w:p>
    <w:p w14:paraId="6B1ECF81" w14:textId="77777777" w:rsidR="00267120" w:rsidRPr="00024063" w:rsidRDefault="00267120" w:rsidP="00737D18">
      <w:pPr>
        <w:jc w:val="both"/>
        <w:rPr>
          <w:b/>
          <w:bCs/>
          <w:sz w:val="22"/>
        </w:rPr>
      </w:pPr>
    </w:p>
    <w:p w14:paraId="77C1F076" w14:textId="77777777" w:rsidR="00CE4B51" w:rsidRDefault="00267120" w:rsidP="000C539F">
      <w:pPr>
        <w:rPr>
          <w:b/>
          <w:bCs/>
          <w:sz w:val="22"/>
          <w:szCs w:val="24"/>
        </w:rPr>
      </w:pPr>
      <w:r w:rsidRPr="00024063">
        <w:rPr>
          <w:b/>
          <w:bCs/>
          <w:sz w:val="22"/>
          <w:szCs w:val="24"/>
        </w:rPr>
        <w:t>Description détaillée du contenu de la formation :</w:t>
      </w:r>
    </w:p>
    <w:p w14:paraId="71308EDA" w14:textId="77777777" w:rsidR="004C2985" w:rsidRPr="004C2985" w:rsidRDefault="004C2985" w:rsidP="004C2985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4C2985">
        <w:rPr>
          <w:rFonts w:eastAsia="Calibri"/>
          <w:b/>
          <w:i/>
          <w:sz w:val="22"/>
          <w:szCs w:val="22"/>
          <w:lang w:eastAsia="en-US"/>
        </w:rPr>
        <w:t>Modélisation par les processus stochastiques</w:t>
      </w:r>
    </w:p>
    <w:p w14:paraId="6EE52380" w14:textId="77777777" w:rsidR="004C2985" w:rsidRPr="004C2985" w:rsidRDefault="004C2985" w:rsidP="004C2985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Introduction aux processus stochastiques</w:t>
      </w:r>
    </w:p>
    <w:p w14:paraId="678FCB53" w14:textId="77777777" w:rsidR="004C2985" w:rsidRPr="004C2985" w:rsidRDefault="004C2985" w:rsidP="004C2985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Modélisation d'un phénomène de dégradation par les processus stochastiques</w:t>
      </w:r>
    </w:p>
    <w:p w14:paraId="127829AA" w14:textId="77777777" w:rsidR="004C2985" w:rsidRPr="004C2985" w:rsidRDefault="004C2985" w:rsidP="004C2985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Applications numériques</w:t>
      </w:r>
    </w:p>
    <w:p w14:paraId="26E31190" w14:textId="77777777" w:rsidR="004C2985" w:rsidRPr="004C2985" w:rsidRDefault="004C2985" w:rsidP="004C2985">
      <w:pPr>
        <w:suppressAutoHyphens w:val="0"/>
        <w:spacing w:after="160" w:line="259" w:lineRule="auto"/>
        <w:ind w:left="1068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0257AA1" w14:textId="77777777" w:rsidR="004C2985" w:rsidRPr="004C2985" w:rsidRDefault="004C2985" w:rsidP="004C2985">
      <w:pPr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4C2985">
        <w:rPr>
          <w:rFonts w:eastAsia="Calibri"/>
          <w:b/>
          <w:i/>
          <w:sz w:val="22"/>
          <w:szCs w:val="22"/>
          <w:lang w:eastAsia="en-US"/>
        </w:rPr>
        <w:t>Optimisation de plans d'essais accélérés</w:t>
      </w:r>
    </w:p>
    <w:p w14:paraId="68DE70F7" w14:textId="77777777" w:rsidR="004C2985" w:rsidRPr="004C2985" w:rsidRDefault="004C2985" w:rsidP="004C2985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Principes, objectifs et contraintes du problème d'optimisation</w:t>
      </w:r>
    </w:p>
    <w:p w14:paraId="38A0A4F3" w14:textId="77777777" w:rsidR="004C2985" w:rsidRPr="004C2985" w:rsidRDefault="004C2985" w:rsidP="004C2985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 xml:space="preserve">Optimisation à l'aide de modèles </w:t>
      </w:r>
    </w:p>
    <w:p w14:paraId="05E4C35D" w14:textId="77777777" w:rsidR="004C2985" w:rsidRPr="004C2985" w:rsidRDefault="004C2985" w:rsidP="004C2985">
      <w:pPr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Application à l'optimisation d'un plan d'essais accélérés de cycle en température</w:t>
      </w:r>
    </w:p>
    <w:p w14:paraId="34278C65" w14:textId="77777777" w:rsidR="004C2985" w:rsidRPr="004C2985" w:rsidRDefault="004C2985" w:rsidP="004C2985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Optimisation à l'aide d'une surface de réponse</w:t>
      </w:r>
    </w:p>
    <w:p w14:paraId="6C41CEB6" w14:textId="77777777" w:rsidR="004C2985" w:rsidRPr="004C2985" w:rsidRDefault="004C2985" w:rsidP="004C2985">
      <w:pPr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Application à deux cas d'optimisation d'un plan d'essais accélérés avec censure de temps</w:t>
      </w:r>
    </w:p>
    <w:p w14:paraId="39D3C80E" w14:textId="26B9FE1E" w:rsidR="004C2985" w:rsidRPr="004C2985" w:rsidRDefault="004C2985" w:rsidP="0054791A">
      <w:pPr>
        <w:numPr>
          <w:ilvl w:val="0"/>
          <w:numId w:val="9"/>
        </w:numPr>
        <w:suppressAutoHyphens w:val="0"/>
        <w:spacing w:after="160" w:line="259" w:lineRule="auto"/>
        <w:contextualSpacing/>
        <w:jc w:val="both"/>
        <w:rPr>
          <w:rFonts w:eastAsia="Calibri"/>
          <w:sz w:val="8"/>
          <w:szCs w:val="22"/>
          <w:lang w:eastAsia="en-US"/>
        </w:rPr>
      </w:pPr>
      <w:r w:rsidRPr="004C2985">
        <w:rPr>
          <w:rFonts w:eastAsia="Calibri"/>
          <w:sz w:val="22"/>
          <w:szCs w:val="22"/>
          <w:lang w:eastAsia="en-US"/>
        </w:rPr>
        <w:t>Optimisation à l'aide de</w:t>
      </w:r>
      <w:r w:rsidR="0054791A" w:rsidRPr="0054791A">
        <w:rPr>
          <w:rFonts w:eastAsia="Calibri"/>
          <w:sz w:val="22"/>
          <w:szCs w:val="22"/>
          <w:lang w:eastAsia="en-US"/>
        </w:rPr>
        <w:t xml:space="preserve"> la matrice de Fisher</w:t>
      </w:r>
    </w:p>
    <w:p w14:paraId="68896508" w14:textId="77777777" w:rsidR="00E90CA2" w:rsidRDefault="00E90CA2">
      <w:pPr>
        <w:jc w:val="both"/>
        <w:rPr>
          <w:b/>
          <w:bCs/>
          <w:sz w:val="22"/>
        </w:rPr>
      </w:pPr>
    </w:p>
    <w:p w14:paraId="22A2E944" w14:textId="2FECE5F8" w:rsidR="00196EE5" w:rsidRDefault="005A4B50">
      <w:pPr>
        <w:jc w:val="both"/>
        <w:rPr>
          <w:vanish/>
        </w:rPr>
      </w:pPr>
      <w:r w:rsidRPr="00024063">
        <w:rPr>
          <w:b/>
          <w:bCs/>
          <w:sz w:val="22"/>
        </w:rPr>
        <w:t>Indications complémentaires</w:t>
      </w:r>
      <w:r w:rsidR="00267120" w:rsidRPr="00024063">
        <w:rPr>
          <w:b/>
          <w:bCs/>
          <w:sz w:val="22"/>
        </w:rPr>
        <w:t xml:space="preserve"> :</w:t>
      </w:r>
      <w:r w:rsidR="00C93A55">
        <w:rPr>
          <w:b/>
          <w:bCs/>
          <w:sz w:val="22"/>
        </w:rPr>
        <w:t xml:space="preserve"> </w:t>
      </w:r>
      <w:r w:rsidR="00F358B1">
        <w:rPr>
          <w:bCs/>
          <w:sz w:val="22"/>
        </w:rPr>
        <w:t>des exemples</w:t>
      </w:r>
      <w:r w:rsidR="006D5103">
        <w:rPr>
          <w:bCs/>
          <w:sz w:val="22"/>
        </w:rPr>
        <w:t xml:space="preserve"> d'applications</w:t>
      </w:r>
      <w:r w:rsidR="00F358B1">
        <w:rPr>
          <w:bCs/>
          <w:sz w:val="22"/>
        </w:rPr>
        <w:t xml:space="preserve"> programmés sur </w:t>
      </w:r>
      <w:r w:rsidR="006D5103">
        <w:rPr>
          <w:bCs/>
          <w:sz w:val="22"/>
        </w:rPr>
        <w:t>Octave/</w:t>
      </w:r>
      <w:r w:rsidR="00F358B1">
        <w:rPr>
          <w:bCs/>
          <w:sz w:val="22"/>
        </w:rPr>
        <w:t xml:space="preserve">Matlab seront </w:t>
      </w:r>
      <w:r w:rsidR="006D5103">
        <w:rPr>
          <w:bCs/>
          <w:sz w:val="22"/>
        </w:rPr>
        <w:t>aussi présentés</w:t>
      </w:r>
      <w:r w:rsidR="000C539F" w:rsidRPr="000C539F">
        <w:rPr>
          <w:bCs/>
          <w:sz w:val="22"/>
        </w:rPr>
        <w:t xml:space="preserve"> - </w:t>
      </w:r>
      <w:r w:rsidR="00C93A55" w:rsidRPr="00C93A55">
        <w:rPr>
          <w:bCs/>
          <w:sz w:val="22"/>
        </w:rPr>
        <w:t>Apporter ordinateurs portables</w:t>
      </w:r>
      <w:bookmarkStart w:id="1" w:name="_PictureBullets"/>
      <w:bookmarkEnd w:id="1"/>
      <w:r w:rsidR="00F358B1">
        <w:rPr>
          <w:bCs/>
          <w:sz w:val="22"/>
        </w:rPr>
        <w:t xml:space="preserve"> avec </w:t>
      </w:r>
      <w:r w:rsidR="006D5103">
        <w:rPr>
          <w:bCs/>
          <w:sz w:val="22"/>
        </w:rPr>
        <w:t>Octave/</w:t>
      </w:r>
      <w:r w:rsidR="00F358B1">
        <w:rPr>
          <w:bCs/>
          <w:sz w:val="22"/>
        </w:rPr>
        <w:t xml:space="preserve">Matlab </w:t>
      </w:r>
      <w:r w:rsidR="006D5103">
        <w:rPr>
          <w:bCs/>
          <w:sz w:val="22"/>
        </w:rPr>
        <w:t>pour pouvoir exploiter au mieux le tutorial</w:t>
      </w:r>
      <w:r w:rsidR="00F358B1">
        <w:rPr>
          <w:bCs/>
          <w:sz w:val="22"/>
        </w:rPr>
        <w:t>.</w:t>
      </w:r>
    </w:p>
    <w:sectPr w:rsidR="00196EE5">
      <w:footerReference w:type="even" r:id="rId9"/>
      <w:footerReference w:type="default" r:id="rId10"/>
      <w:footnotePr>
        <w:numFmt w:val="chicago"/>
      </w:footnotePr>
      <w:pgSz w:w="11906" w:h="16838"/>
      <w:pgMar w:top="1417" w:right="1286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817C" w14:textId="77777777" w:rsidR="00204D53" w:rsidRDefault="00204D53" w:rsidP="002A5F3C">
      <w:r>
        <w:separator/>
      </w:r>
    </w:p>
  </w:endnote>
  <w:endnote w:type="continuationSeparator" w:id="0">
    <w:p w14:paraId="323398C2" w14:textId="77777777" w:rsidR="00204D53" w:rsidRDefault="00204D53" w:rsidP="002A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FC4B" w14:textId="77777777" w:rsidR="00605AA5" w:rsidRDefault="00605AA5" w:rsidP="00E4574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5BD0D2" w14:textId="77777777" w:rsidR="00605AA5" w:rsidRDefault="00605AA5" w:rsidP="00605A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7010" w14:textId="0A73E598" w:rsidR="00605AA5" w:rsidRDefault="00605AA5" w:rsidP="00E4574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5103">
      <w:rPr>
        <w:rStyle w:val="Numrodepage"/>
        <w:noProof/>
      </w:rPr>
      <w:t>1</w:t>
    </w:r>
    <w:r>
      <w:rPr>
        <w:rStyle w:val="Numrodepage"/>
      </w:rPr>
      <w:fldChar w:fldCharType="end"/>
    </w:r>
    <w:r w:rsidR="00267120">
      <w:rPr>
        <w:rStyle w:val="Numrodepage"/>
      </w:rPr>
      <w:t>/</w:t>
    </w:r>
  </w:p>
  <w:p w14:paraId="42A4ED2E" w14:textId="20C971CE" w:rsidR="00605AA5" w:rsidRDefault="00605AA5" w:rsidP="00605A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D5DE" w14:textId="77777777" w:rsidR="00204D53" w:rsidRDefault="00204D53" w:rsidP="002A5F3C">
      <w:r>
        <w:separator/>
      </w:r>
    </w:p>
  </w:footnote>
  <w:footnote w:type="continuationSeparator" w:id="0">
    <w:p w14:paraId="0F359B65" w14:textId="77777777" w:rsidR="00204D53" w:rsidRDefault="00204D53" w:rsidP="002A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43B32"/>
    <w:multiLevelType w:val="multilevel"/>
    <w:tmpl w:val="35F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466C1"/>
    <w:multiLevelType w:val="hybridMultilevel"/>
    <w:tmpl w:val="8202EC50"/>
    <w:lvl w:ilvl="0" w:tplc="67024E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6210EE"/>
    <w:multiLevelType w:val="multilevel"/>
    <w:tmpl w:val="6586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60D"/>
    <w:multiLevelType w:val="hybridMultilevel"/>
    <w:tmpl w:val="585C26C0"/>
    <w:lvl w:ilvl="0" w:tplc="67024E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4664F9"/>
    <w:multiLevelType w:val="hybridMultilevel"/>
    <w:tmpl w:val="EB388BFC"/>
    <w:lvl w:ilvl="0" w:tplc="67024E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7C7811"/>
    <w:multiLevelType w:val="hybridMultilevel"/>
    <w:tmpl w:val="0914994A"/>
    <w:lvl w:ilvl="0" w:tplc="03067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74"/>
    <w:multiLevelType w:val="hybridMultilevel"/>
    <w:tmpl w:val="4C886086"/>
    <w:lvl w:ilvl="0" w:tplc="B680C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6BB5"/>
    <w:multiLevelType w:val="hybridMultilevel"/>
    <w:tmpl w:val="A522A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04"/>
    <w:rsid w:val="00015158"/>
    <w:rsid w:val="000177CC"/>
    <w:rsid w:val="00024063"/>
    <w:rsid w:val="00035A02"/>
    <w:rsid w:val="00056E0C"/>
    <w:rsid w:val="00076004"/>
    <w:rsid w:val="0008183A"/>
    <w:rsid w:val="00097101"/>
    <w:rsid w:val="000B1810"/>
    <w:rsid w:val="000B2EDC"/>
    <w:rsid w:val="000C539F"/>
    <w:rsid w:val="000E04A8"/>
    <w:rsid w:val="000E65EB"/>
    <w:rsid w:val="00103992"/>
    <w:rsid w:val="001259BC"/>
    <w:rsid w:val="001409E9"/>
    <w:rsid w:val="00161742"/>
    <w:rsid w:val="00161BE6"/>
    <w:rsid w:val="00170627"/>
    <w:rsid w:val="001777B9"/>
    <w:rsid w:val="00192AB3"/>
    <w:rsid w:val="00196EE5"/>
    <w:rsid w:val="001A0897"/>
    <w:rsid w:val="001D4C44"/>
    <w:rsid w:val="001D7E84"/>
    <w:rsid w:val="001F73EE"/>
    <w:rsid w:val="00204D53"/>
    <w:rsid w:val="002574BB"/>
    <w:rsid w:val="00267120"/>
    <w:rsid w:val="00272FE3"/>
    <w:rsid w:val="00281A69"/>
    <w:rsid w:val="002937E6"/>
    <w:rsid w:val="002A5F3C"/>
    <w:rsid w:val="002C53B1"/>
    <w:rsid w:val="002C658D"/>
    <w:rsid w:val="002D1DC4"/>
    <w:rsid w:val="002D52CA"/>
    <w:rsid w:val="00320C1C"/>
    <w:rsid w:val="00340528"/>
    <w:rsid w:val="003A3B70"/>
    <w:rsid w:val="003D2FF4"/>
    <w:rsid w:val="003F0265"/>
    <w:rsid w:val="00404E68"/>
    <w:rsid w:val="00417A4E"/>
    <w:rsid w:val="00486A87"/>
    <w:rsid w:val="004B72F0"/>
    <w:rsid w:val="004C2985"/>
    <w:rsid w:val="004D371C"/>
    <w:rsid w:val="004E5475"/>
    <w:rsid w:val="00516C0F"/>
    <w:rsid w:val="00530EC9"/>
    <w:rsid w:val="00543280"/>
    <w:rsid w:val="0054791A"/>
    <w:rsid w:val="005A4B50"/>
    <w:rsid w:val="00605AA5"/>
    <w:rsid w:val="0060692A"/>
    <w:rsid w:val="00612F8E"/>
    <w:rsid w:val="00617A23"/>
    <w:rsid w:val="00634257"/>
    <w:rsid w:val="00642BA1"/>
    <w:rsid w:val="006506E9"/>
    <w:rsid w:val="00691527"/>
    <w:rsid w:val="00692380"/>
    <w:rsid w:val="00694929"/>
    <w:rsid w:val="006D5103"/>
    <w:rsid w:val="00701D12"/>
    <w:rsid w:val="0071096A"/>
    <w:rsid w:val="007111D6"/>
    <w:rsid w:val="00737D18"/>
    <w:rsid w:val="00740D99"/>
    <w:rsid w:val="0077067C"/>
    <w:rsid w:val="007769F2"/>
    <w:rsid w:val="00786675"/>
    <w:rsid w:val="00787A8A"/>
    <w:rsid w:val="007B0330"/>
    <w:rsid w:val="00822F6A"/>
    <w:rsid w:val="00843763"/>
    <w:rsid w:val="00852BC1"/>
    <w:rsid w:val="00877322"/>
    <w:rsid w:val="00891A62"/>
    <w:rsid w:val="00892052"/>
    <w:rsid w:val="008C5D30"/>
    <w:rsid w:val="008D1966"/>
    <w:rsid w:val="008F5A54"/>
    <w:rsid w:val="00922044"/>
    <w:rsid w:val="009317EE"/>
    <w:rsid w:val="009357CB"/>
    <w:rsid w:val="009449FA"/>
    <w:rsid w:val="009867A0"/>
    <w:rsid w:val="00987E1D"/>
    <w:rsid w:val="00992A0A"/>
    <w:rsid w:val="009A0579"/>
    <w:rsid w:val="009B2E78"/>
    <w:rsid w:val="009B5321"/>
    <w:rsid w:val="00A03880"/>
    <w:rsid w:val="00A23857"/>
    <w:rsid w:val="00A42E38"/>
    <w:rsid w:val="00A66E33"/>
    <w:rsid w:val="00A81C8A"/>
    <w:rsid w:val="00A9188E"/>
    <w:rsid w:val="00AA5FCF"/>
    <w:rsid w:val="00AB6EE3"/>
    <w:rsid w:val="00AC0D61"/>
    <w:rsid w:val="00B067A7"/>
    <w:rsid w:val="00BB1012"/>
    <w:rsid w:val="00BB632E"/>
    <w:rsid w:val="00C41785"/>
    <w:rsid w:val="00C65192"/>
    <w:rsid w:val="00C93A55"/>
    <w:rsid w:val="00CD1D8B"/>
    <w:rsid w:val="00CE4B51"/>
    <w:rsid w:val="00D05370"/>
    <w:rsid w:val="00D1049B"/>
    <w:rsid w:val="00D341B5"/>
    <w:rsid w:val="00D4605A"/>
    <w:rsid w:val="00D74437"/>
    <w:rsid w:val="00D75A44"/>
    <w:rsid w:val="00DC4DC7"/>
    <w:rsid w:val="00E23098"/>
    <w:rsid w:val="00E264CB"/>
    <w:rsid w:val="00E3670F"/>
    <w:rsid w:val="00E4010A"/>
    <w:rsid w:val="00E90CA2"/>
    <w:rsid w:val="00E94547"/>
    <w:rsid w:val="00EC33B9"/>
    <w:rsid w:val="00EC585E"/>
    <w:rsid w:val="00EC7690"/>
    <w:rsid w:val="00EE797D"/>
    <w:rsid w:val="00EF706E"/>
    <w:rsid w:val="00F00C79"/>
    <w:rsid w:val="00F126F2"/>
    <w:rsid w:val="00F15170"/>
    <w:rsid w:val="00F24EDE"/>
    <w:rsid w:val="00F358B1"/>
    <w:rsid w:val="00F61C7F"/>
    <w:rsid w:val="00FB2EFC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84E4B"/>
  <w14:defaultImageDpi w14:val="32767"/>
  <w15:docId w15:val="{6CF7E2DF-EA05-437D-A745-4217CAD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uces">
    <w:name w:val="Puces"/>
  </w:style>
  <w:style w:type="character" w:customStyle="1" w:styleId="Caractresdenumrotation">
    <w:name w:val="Caractères de numérotation"/>
  </w:style>
  <w:style w:type="character" w:styleId="Lienhypertexte">
    <w:name w:val="Hyperlink"/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2A5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5F3C"/>
  </w:style>
  <w:style w:type="paragraph" w:styleId="Pieddepage">
    <w:name w:val="footer"/>
    <w:basedOn w:val="Normal"/>
    <w:link w:val="PieddepageCar"/>
    <w:uiPriority w:val="99"/>
    <w:unhideWhenUsed/>
    <w:rsid w:val="002A5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F3C"/>
  </w:style>
  <w:style w:type="character" w:styleId="Numrodepage">
    <w:name w:val="page number"/>
    <w:basedOn w:val="Policepardfaut"/>
    <w:uiPriority w:val="99"/>
    <w:semiHidden/>
    <w:unhideWhenUsed/>
    <w:rsid w:val="00605AA5"/>
  </w:style>
  <w:style w:type="paragraph" w:styleId="Paragraphedeliste">
    <w:name w:val="List Paragraph"/>
    <w:basedOn w:val="Normal"/>
    <w:uiPriority w:val="34"/>
    <w:qFormat/>
    <w:rsid w:val="003A3B7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49F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49FA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49F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9F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9FA"/>
    <w:rPr>
      <w:b/>
      <w:bCs/>
      <w:sz w:val="24"/>
      <w:szCs w:val="24"/>
    </w:rPr>
  </w:style>
  <w:style w:type="table" w:styleId="Grilledutableau">
    <w:name w:val="Table Grid"/>
    <w:basedOn w:val="TableauNormal"/>
    <w:uiPriority w:val="39"/>
    <w:rsid w:val="00EE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67120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6712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26712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BB1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igaud@univ-ang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A5C7-5B31-416B-8768-E47618DA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IRISA/Université de Rennes 1</Company>
  <LinksUpToDate>false</LinksUpToDate>
  <CharactersWithSpaces>2522</CharactersWithSpaces>
  <SharedDoc>false</SharedDoc>
  <HLinks>
    <vt:vector size="6" baseType="variant"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mailto:comite-edm@univ-rennes1.fr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Viho</dc:creator>
  <cp:lastModifiedBy>David Bigaud</cp:lastModifiedBy>
  <cp:revision>3</cp:revision>
  <cp:lastPrinted>2017-08-24T14:04:00Z</cp:lastPrinted>
  <dcterms:created xsi:type="dcterms:W3CDTF">2018-02-07T13:22:00Z</dcterms:created>
  <dcterms:modified xsi:type="dcterms:W3CDTF">2018-02-07T13:32:00Z</dcterms:modified>
</cp:coreProperties>
</file>